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2C57F0" w:rsidRDefault="002C57F0" w:rsidP="002C57F0">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2C57F0" w:rsidRDefault="002C57F0" w:rsidP="002C57F0">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D03A49">
              <w:rPr>
                <w:b/>
                <w:bCs/>
              </w:rPr>
              <w:t>4</w:t>
            </w:r>
            <w:r w:rsidR="005B3DC3">
              <w:rPr>
                <w:b/>
                <w:bCs/>
              </w:rPr>
              <w:t>8</w:t>
            </w:r>
            <w:r w:rsidR="00E03F40">
              <w:rPr>
                <w:b/>
                <w:bCs/>
              </w:rPr>
              <w:t xml:space="preserve">  от  </w:t>
            </w:r>
            <w:r w:rsidR="005B3DC3">
              <w:rPr>
                <w:b/>
                <w:bCs/>
              </w:rPr>
              <w:t>17</w:t>
            </w:r>
            <w:r w:rsidR="00D03A49">
              <w:rPr>
                <w:b/>
                <w:bCs/>
              </w:rPr>
              <w:t xml:space="preserve"> декабр</w:t>
            </w:r>
            <w:r w:rsidR="002722AB">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rPr>
      </w:pPr>
      <w:r w:rsidRPr="007C2F42">
        <w:rPr>
          <w:b/>
          <w:bCs/>
        </w:rPr>
        <w:t>Содержание</w:t>
      </w:r>
    </w:p>
    <w:p w:rsidR="005B3DC3" w:rsidRDefault="005B3DC3" w:rsidP="005B3DC3">
      <w:pPr>
        <w:jc w:val="both"/>
        <w:rPr>
          <w:b/>
          <w:bCs/>
        </w:rPr>
      </w:pPr>
    </w:p>
    <w:p w:rsidR="005B3DC3" w:rsidRPr="005B3DC3" w:rsidRDefault="005B3DC3" w:rsidP="005B3DC3">
      <w:pPr>
        <w:jc w:val="both"/>
        <w:rPr>
          <w:bCs/>
          <w:sz w:val="20"/>
        </w:rPr>
      </w:pPr>
      <w:r w:rsidRPr="005B3DC3">
        <w:rPr>
          <w:b/>
          <w:bCs/>
          <w:sz w:val="20"/>
        </w:rPr>
        <w:t>Результаты проведения публичных слушаний</w:t>
      </w:r>
      <w:r w:rsidRPr="005B3DC3">
        <w:rPr>
          <w:bCs/>
          <w:sz w:val="20"/>
        </w:rPr>
        <w:t xml:space="preserve"> по проекту бюджета Сандогорского сельского поселения Костромского муниципального района Костромской области на 2022 год и на плановый период 2023 и 2024 годов…………………………………………………….1</w:t>
      </w:r>
    </w:p>
    <w:p w:rsidR="00275D4C" w:rsidRPr="005B3DC3" w:rsidRDefault="00D03A49" w:rsidP="005B3DC3">
      <w:pPr>
        <w:jc w:val="center"/>
        <w:rPr>
          <w:b/>
          <w:bCs/>
          <w:sz w:val="22"/>
        </w:rPr>
      </w:pPr>
      <w:r w:rsidRPr="005B3DC3">
        <w:rPr>
          <w:b/>
          <w:bCs/>
          <w:sz w:val="22"/>
        </w:rPr>
        <w:t>*****</w:t>
      </w:r>
      <w:bookmarkStart w:id="0" w:name="_Hlk85464068"/>
    </w:p>
    <w:bookmarkEnd w:id="0"/>
    <w:p w:rsidR="005B3DC3" w:rsidRPr="005B3DC3" w:rsidRDefault="005B3DC3" w:rsidP="005B3DC3">
      <w:pPr>
        <w:jc w:val="center"/>
        <w:rPr>
          <w:b/>
          <w:sz w:val="20"/>
          <w:szCs w:val="20"/>
        </w:rPr>
      </w:pPr>
      <w:r w:rsidRPr="005B3DC3">
        <w:rPr>
          <w:b/>
          <w:sz w:val="20"/>
          <w:szCs w:val="20"/>
        </w:rPr>
        <w:t>Результаты проведения публичных слушаний по проекту бюджета</w:t>
      </w:r>
    </w:p>
    <w:p w:rsidR="005B3DC3" w:rsidRPr="005B3DC3" w:rsidRDefault="005B3DC3" w:rsidP="005B3DC3">
      <w:pPr>
        <w:jc w:val="center"/>
        <w:rPr>
          <w:b/>
          <w:sz w:val="20"/>
          <w:szCs w:val="20"/>
        </w:rPr>
      </w:pPr>
      <w:r w:rsidRPr="005B3DC3">
        <w:rPr>
          <w:b/>
          <w:sz w:val="20"/>
          <w:szCs w:val="20"/>
        </w:rPr>
        <w:t>Сандогорского сельского поселения Костромского муниципального района Костромской области на 2022 год и на плановый период 2023 и 2024 годов</w:t>
      </w:r>
    </w:p>
    <w:p w:rsidR="005B3DC3" w:rsidRPr="005B3DC3" w:rsidRDefault="005B3DC3" w:rsidP="005B3DC3">
      <w:pPr>
        <w:jc w:val="both"/>
        <w:rPr>
          <w:sz w:val="18"/>
          <w:szCs w:val="20"/>
        </w:rPr>
      </w:pPr>
    </w:p>
    <w:p w:rsidR="005B3DC3" w:rsidRPr="005B3DC3" w:rsidRDefault="005B3DC3" w:rsidP="005B3DC3">
      <w:pPr>
        <w:jc w:val="both"/>
        <w:rPr>
          <w:sz w:val="18"/>
          <w:szCs w:val="20"/>
        </w:rPr>
      </w:pPr>
      <w:r w:rsidRPr="005B3DC3">
        <w:rPr>
          <w:b/>
          <w:sz w:val="18"/>
          <w:szCs w:val="20"/>
        </w:rPr>
        <w:t>Дата проведения</w:t>
      </w:r>
      <w:r w:rsidRPr="005B3DC3">
        <w:rPr>
          <w:sz w:val="18"/>
          <w:szCs w:val="20"/>
        </w:rPr>
        <w:t>: «17» декабря 2021 года</w:t>
      </w:r>
    </w:p>
    <w:p w:rsidR="005B3DC3" w:rsidRPr="005B3DC3" w:rsidRDefault="005B3DC3" w:rsidP="005B3DC3">
      <w:pPr>
        <w:jc w:val="both"/>
        <w:rPr>
          <w:sz w:val="18"/>
          <w:szCs w:val="20"/>
        </w:rPr>
      </w:pPr>
      <w:r w:rsidRPr="005B3DC3">
        <w:rPr>
          <w:b/>
          <w:sz w:val="18"/>
          <w:szCs w:val="20"/>
        </w:rPr>
        <w:t>Время проведения</w:t>
      </w:r>
      <w:r w:rsidRPr="005B3DC3">
        <w:rPr>
          <w:sz w:val="18"/>
          <w:szCs w:val="20"/>
        </w:rPr>
        <w:t>: с 10:00 до 11:00</w:t>
      </w:r>
    </w:p>
    <w:p w:rsidR="005B3DC3" w:rsidRPr="005B3DC3" w:rsidRDefault="005B3DC3" w:rsidP="005B3DC3">
      <w:pPr>
        <w:jc w:val="both"/>
        <w:rPr>
          <w:i/>
          <w:sz w:val="18"/>
          <w:szCs w:val="20"/>
        </w:rPr>
      </w:pPr>
      <w:r w:rsidRPr="005B3DC3">
        <w:rPr>
          <w:b/>
          <w:sz w:val="18"/>
          <w:szCs w:val="20"/>
        </w:rPr>
        <w:t>Место проведения</w:t>
      </w:r>
      <w:r w:rsidRPr="005B3DC3">
        <w:rPr>
          <w:sz w:val="18"/>
          <w:szCs w:val="20"/>
        </w:rPr>
        <w:t xml:space="preserve">: Костромской район, с. Сандогора, ул. </w:t>
      </w:r>
      <w:proofErr w:type="gramStart"/>
      <w:r w:rsidRPr="005B3DC3">
        <w:rPr>
          <w:sz w:val="18"/>
          <w:szCs w:val="20"/>
        </w:rPr>
        <w:t>Молодежная</w:t>
      </w:r>
      <w:proofErr w:type="gramEnd"/>
      <w:r w:rsidRPr="005B3DC3">
        <w:rPr>
          <w:sz w:val="18"/>
          <w:szCs w:val="20"/>
        </w:rPr>
        <w:t>, д. 7</w:t>
      </w:r>
    </w:p>
    <w:p w:rsidR="005B3DC3" w:rsidRPr="005B3DC3" w:rsidRDefault="005B3DC3" w:rsidP="005B3DC3">
      <w:pPr>
        <w:jc w:val="both"/>
        <w:rPr>
          <w:sz w:val="18"/>
          <w:szCs w:val="20"/>
        </w:rPr>
      </w:pPr>
      <w:r w:rsidRPr="005B3DC3">
        <w:rPr>
          <w:b/>
          <w:sz w:val="18"/>
          <w:szCs w:val="20"/>
        </w:rPr>
        <w:t>Председатель слушаний</w:t>
      </w:r>
      <w:r w:rsidRPr="005B3DC3">
        <w:rPr>
          <w:sz w:val="18"/>
          <w:szCs w:val="20"/>
        </w:rPr>
        <w:t xml:space="preserve"> – Набиев </w:t>
      </w:r>
      <w:proofErr w:type="spellStart"/>
      <w:r w:rsidRPr="005B3DC3">
        <w:rPr>
          <w:sz w:val="18"/>
          <w:szCs w:val="20"/>
        </w:rPr>
        <w:t>Наби</w:t>
      </w:r>
      <w:proofErr w:type="spellEnd"/>
      <w:r w:rsidRPr="005B3DC3">
        <w:rPr>
          <w:sz w:val="18"/>
          <w:szCs w:val="20"/>
        </w:rPr>
        <w:t xml:space="preserve"> </w:t>
      </w:r>
      <w:proofErr w:type="spellStart"/>
      <w:r w:rsidRPr="005B3DC3">
        <w:rPr>
          <w:sz w:val="18"/>
          <w:szCs w:val="20"/>
        </w:rPr>
        <w:t>Ахмедович</w:t>
      </w:r>
      <w:proofErr w:type="spellEnd"/>
    </w:p>
    <w:p w:rsidR="005B3DC3" w:rsidRPr="005B3DC3" w:rsidRDefault="005B3DC3" w:rsidP="005B3DC3">
      <w:pPr>
        <w:jc w:val="both"/>
        <w:rPr>
          <w:sz w:val="18"/>
          <w:szCs w:val="20"/>
        </w:rPr>
      </w:pPr>
      <w:r w:rsidRPr="005B3DC3">
        <w:rPr>
          <w:b/>
          <w:sz w:val="18"/>
          <w:szCs w:val="20"/>
        </w:rPr>
        <w:t>Секретарь слушаний</w:t>
      </w:r>
      <w:r w:rsidRPr="005B3DC3">
        <w:rPr>
          <w:sz w:val="18"/>
          <w:szCs w:val="20"/>
        </w:rPr>
        <w:t xml:space="preserve"> – Шарагина Наталия Владимировна</w:t>
      </w:r>
    </w:p>
    <w:p w:rsidR="005B3DC3" w:rsidRPr="005B3DC3" w:rsidRDefault="005B3DC3" w:rsidP="005B3DC3">
      <w:pPr>
        <w:jc w:val="both"/>
        <w:rPr>
          <w:sz w:val="18"/>
          <w:szCs w:val="20"/>
        </w:rPr>
      </w:pPr>
      <w:r w:rsidRPr="005B3DC3">
        <w:rPr>
          <w:b/>
          <w:sz w:val="18"/>
          <w:szCs w:val="20"/>
        </w:rPr>
        <w:t>Всего участвовали</w:t>
      </w:r>
      <w:r w:rsidRPr="005B3DC3">
        <w:rPr>
          <w:sz w:val="18"/>
          <w:szCs w:val="20"/>
        </w:rPr>
        <w:t xml:space="preserve"> -  14 человек</w:t>
      </w:r>
    </w:p>
    <w:p w:rsidR="005B3DC3" w:rsidRPr="005B3DC3" w:rsidRDefault="005B3DC3" w:rsidP="005B3DC3">
      <w:pPr>
        <w:jc w:val="both"/>
        <w:rPr>
          <w:b/>
          <w:sz w:val="18"/>
          <w:szCs w:val="20"/>
        </w:rPr>
      </w:pPr>
      <w:r w:rsidRPr="005B3DC3">
        <w:rPr>
          <w:b/>
          <w:sz w:val="18"/>
          <w:szCs w:val="20"/>
        </w:rPr>
        <w:t>Повестка дня:</w:t>
      </w:r>
    </w:p>
    <w:p w:rsidR="005B3DC3" w:rsidRPr="005B3DC3" w:rsidRDefault="005B3DC3" w:rsidP="005B3DC3">
      <w:pPr>
        <w:jc w:val="both"/>
        <w:rPr>
          <w:sz w:val="18"/>
          <w:szCs w:val="20"/>
        </w:rPr>
      </w:pPr>
      <w:r w:rsidRPr="005B3DC3">
        <w:rPr>
          <w:sz w:val="18"/>
          <w:szCs w:val="20"/>
        </w:rPr>
        <w:t>1. О проекте бюджета Сандогорского сельского поселения Костромского муниципального района Костромской области на 2022 год и на плановый период 2023 и 2024 годов.</w:t>
      </w:r>
    </w:p>
    <w:p w:rsidR="005B3DC3" w:rsidRPr="005B3DC3" w:rsidRDefault="005B3DC3" w:rsidP="005B3DC3">
      <w:pPr>
        <w:jc w:val="both"/>
        <w:rPr>
          <w:sz w:val="18"/>
          <w:szCs w:val="20"/>
        </w:rPr>
      </w:pPr>
      <w:r w:rsidRPr="005B3DC3">
        <w:rPr>
          <w:b/>
          <w:sz w:val="18"/>
          <w:szCs w:val="20"/>
        </w:rPr>
        <w:t>СЛУШАЛИ:</w:t>
      </w:r>
      <w:r w:rsidRPr="005B3DC3">
        <w:rPr>
          <w:sz w:val="18"/>
          <w:szCs w:val="20"/>
        </w:rPr>
        <w:t xml:space="preserve"> </w:t>
      </w:r>
      <w:proofErr w:type="gramStart"/>
      <w:r w:rsidRPr="005B3DC3">
        <w:rPr>
          <w:sz w:val="18"/>
          <w:szCs w:val="20"/>
        </w:rPr>
        <w:t xml:space="preserve">Набиева </w:t>
      </w:r>
      <w:proofErr w:type="spellStart"/>
      <w:r w:rsidRPr="005B3DC3">
        <w:rPr>
          <w:sz w:val="18"/>
          <w:szCs w:val="20"/>
        </w:rPr>
        <w:t>Наби</w:t>
      </w:r>
      <w:proofErr w:type="spellEnd"/>
      <w:r w:rsidRPr="005B3DC3">
        <w:rPr>
          <w:sz w:val="18"/>
          <w:szCs w:val="20"/>
        </w:rPr>
        <w:t xml:space="preserve"> </w:t>
      </w:r>
      <w:proofErr w:type="spellStart"/>
      <w:r w:rsidRPr="005B3DC3">
        <w:rPr>
          <w:sz w:val="18"/>
          <w:szCs w:val="20"/>
        </w:rPr>
        <w:t>Ахмедовича</w:t>
      </w:r>
      <w:proofErr w:type="spellEnd"/>
      <w:r w:rsidRPr="005B3DC3">
        <w:rPr>
          <w:sz w:val="18"/>
          <w:szCs w:val="20"/>
        </w:rPr>
        <w:t xml:space="preserve"> – председателя слушаний,  заместителя главы администрации Сандогорского сельского поселения Костромского муниципального района Костромской области, который сообщил, что проект бюджета Сандогорского сельского поселения Костромского муниципального района Костромской области на 2022 год и на плановый период 2023 и 2024 годов опубликован в информационном бюллетене  «Депутатский вестник» от 29 октября 2021 года </w:t>
      </w:r>
      <w:r>
        <w:rPr>
          <w:sz w:val="18"/>
          <w:szCs w:val="20"/>
        </w:rPr>
        <w:t>№</w:t>
      </w:r>
      <w:r w:rsidRPr="005B3DC3">
        <w:rPr>
          <w:sz w:val="18"/>
          <w:szCs w:val="20"/>
        </w:rPr>
        <w:t>42, замечаний и предложений по проекту бюджета с момента</w:t>
      </w:r>
      <w:proofErr w:type="gramEnd"/>
      <w:r w:rsidRPr="005B3DC3">
        <w:rPr>
          <w:sz w:val="18"/>
          <w:szCs w:val="20"/>
        </w:rPr>
        <w:t xml:space="preserve"> опубликования от граждан не поступало, предложил одобрить проект бюджета Сандогорского сельского поселения Костромского муниципального района Костромской области на 2022 год и на плановый период 2023 и 2024 годов.</w:t>
      </w:r>
    </w:p>
    <w:p w:rsidR="005B3DC3" w:rsidRPr="005B3DC3" w:rsidRDefault="005B3DC3" w:rsidP="005B3DC3">
      <w:pPr>
        <w:jc w:val="both"/>
        <w:rPr>
          <w:sz w:val="18"/>
          <w:szCs w:val="20"/>
        </w:rPr>
      </w:pPr>
      <w:r w:rsidRPr="005B3DC3">
        <w:rPr>
          <w:b/>
          <w:sz w:val="18"/>
          <w:szCs w:val="20"/>
        </w:rPr>
        <w:t xml:space="preserve">ВЫСТУПИЛИ: </w:t>
      </w:r>
      <w:r w:rsidRPr="005B3DC3">
        <w:rPr>
          <w:sz w:val="18"/>
          <w:szCs w:val="20"/>
        </w:rPr>
        <w:t>Шарагина</w:t>
      </w:r>
      <w:r w:rsidRPr="005B3DC3">
        <w:rPr>
          <w:b/>
          <w:sz w:val="18"/>
          <w:szCs w:val="20"/>
        </w:rPr>
        <w:t xml:space="preserve"> </w:t>
      </w:r>
      <w:r w:rsidRPr="005B3DC3">
        <w:rPr>
          <w:sz w:val="18"/>
          <w:szCs w:val="20"/>
        </w:rPr>
        <w:t>Н.В., Медведева В.В.</w:t>
      </w:r>
    </w:p>
    <w:p w:rsidR="005B3DC3" w:rsidRPr="005B3DC3" w:rsidRDefault="005B3DC3" w:rsidP="005B3DC3">
      <w:pPr>
        <w:jc w:val="both"/>
        <w:rPr>
          <w:sz w:val="18"/>
          <w:szCs w:val="20"/>
        </w:rPr>
      </w:pPr>
      <w:r w:rsidRPr="005B3DC3">
        <w:rPr>
          <w:b/>
          <w:sz w:val="18"/>
          <w:szCs w:val="20"/>
        </w:rPr>
        <w:t>ПРЕДЛОЖИЛИ:</w:t>
      </w:r>
      <w:r w:rsidRPr="005B3DC3">
        <w:rPr>
          <w:sz w:val="18"/>
          <w:szCs w:val="20"/>
        </w:rPr>
        <w:t xml:space="preserve"> Рекомендовать Совету депутатов Сандогорского сельского поселения Костромского муниципального района Костромской области утвердить  проект бюджета Сандогорского сельского поселения Костромского муниципального района Костромской области на 2022 год и на плановый период 2023 и 2024 годов.</w:t>
      </w:r>
    </w:p>
    <w:p w:rsidR="005B3DC3" w:rsidRPr="005B3DC3" w:rsidRDefault="005B3DC3" w:rsidP="005B3DC3">
      <w:pPr>
        <w:jc w:val="both"/>
        <w:rPr>
          <w:sz w:val="18"/>
          <w:szCs w:val="20"/>
        </w:rPr>
      </w:pPr>
      <w:r w:rsidRPr="005B3DC3">
        <w:rPr>
          <w:b/>
          <w:sz w:val="18"/>
          <w:szCs w:val="20"/>
        </w:rPr>
        <w:t>РЕШИЛИ:</w:t>
      </w:r>
    </w:p>
    <w:p w:rsidR="005B3DC3" w:rsidRPr="005B3DC3" w:rsidRDefault="005B3DC3" w:rsidP="005B3DC3">
      <w:pPr>
        <w:jc w:val="both"/>
        <w:rPr>
          <w:sz w:val="18"/>
          <w:szCs w:val="20"/>
        </w:rPr>
      </w:pPr>
      <w:r w:rsidRPr="005B3DC3">
        <w:rPr>
          <w:sz w:val="18"/>
          <w:szCs w:val="20"/>
        </w:rPr>
        <w:t>1. Рекомендовать Совету депутатов Сандогорского сельского поселения Костромского муниципального района Костромской области утвердить проект бюджета Сандогорского сельского поселения Костромского муниципального района Костромской области на 2022 год и на плановый период 2023 и 2024 годов</w:t>
      </w:r>
    </w:p>
    <w:p w:rsidR="005B3DC3" w:rsidRPr="005B3DC3" w:rsidRDefault="005B3DC3" w:rsidP="005B3DC3">
      <w:pPr>
        <w:jc w:val="both"/>
        <w:rPr>
          <w:sz w:val="18"/>
          <w:szCs w:val="20"/>
        </w:rPr>
      </w:pPr>
    </w:p>
    <w:p w:rsidR="005B3DC3" w:rsidRPr="005B3DC3" w:rsidRDefault="005B3DC3" w:rsidP="005B3DC3">
      <w:pPr>
        <w:jc w:val="both"/>
        <w:rPr>
          <w:sz w:val="18"/>
          <w:szCs w:val="20"/>
        </w:rPr>
      </w:pPr>
      <w:r w:rsidRPr="005B3DC3">
        <w:rPr>
          <w:sz w:val="18"/>
          <w:szCs w:val="20"/>
        </w:rPr>
        <w:t>Председатель слушаний</w:t>
      </w:r>
      <w:r w:rsidRPr="005B3DC3">
        <w:rPr>
          <w:sz w:val="18"/>
          <w:szCs w:val="20"/>
        </w:rPr>
        <w:tab/>
      </w:r>
      <w:r w:rsidRPr="005B3DC3">
        <w:rPr>
          <w:sz w:val="18"/>
          <w:szCs w:val="20"/>
        </w:rPr>
        <w:tab/>
        <w:t xml:space="preserve">                    </w:t>
      </w:r>
      <w:proofErr w:type="spellStart"/>
      <w:r w:rsidRPr="005B3DC3">
        <w:rPr>
          <w:sz w:val="18"/>
          <w:szCs w:val="20"/>
        </w:rPr>
        <w:t>Н.А.Набиев</w:t>
      </w:r>
      <w:proofErr w:type="spellEnd"/>
    </w:p>
    <w:p w:rsidR="005B3DC3" w:rsidRPr="005B3DC3" w:rsidRDefault="005B3DC3" w:rsidP="005B3DC3">
      <w:pPr>
        <w:jc w:val="both"/>
        <w:rPr>
          <w:sz w:val="18"/>
          <w:szCs w:val="20"/>
        </w:rPr>
      </w:pPr>
      <w:r w:rsidRPr="005B3DC3">
        <w:rPr>
          <w:sz w:val="18"/>
          <w:szCs w:val="20"/>
        </w:rPr>
        <w:t>Секретарь сл</w:t>
      </w:r>
      <w:r>
        <w:rPr>
          <w:sz w:val="18"/>
          <w:szCs w:val="20"/>
        </w:rPr>
        <w:t>ушаний</w:t>
      </w:r>
      <w:r>
        <w:rPr>
          <w:sz w:val="18"/>
          <w:szCs w:val="20"/>
        </w:rPr>
        <w:tab/>
      </w:r>
      <w:r>
        <w:rPr>
          <w:sz w:val="18"/>
          <w:szCs w:val="20"/>
        </w:rPr>
        <w:tab/>
        <w:t xml:space="preserve">                   </w:t>
      </w:r>
      <w:r w:rsidRPr="005B3DC3">
        <w:rPr>
          <w:sz w:val="18"/>
          <w:szCs w:val="20"/>
        </w:rPr>
        <w:t xml:space="preserve"> </w:t>
      </w:r>
      <w:proofErr w:type="spellStart"/>
      <w:r w:rsidRPr="005B3DC3">
        <w:rPr>
          <w:sz w:val="18"/>
          <w:szCs w:val="20"/>
        </w:rPr>
        <w:t>Н.В.Шарагина</w:t>
      </w:r>
      <w:proofErr w:type="spellEnd"/>
    </w:p>
    <w:p w:rsidR="00A454CE" w:rsidRDefault="00A454CE" w:rsidP="00605736">
      <w:pPr>
        <w:rPr>
          <w:sz w:val="20"/>
          <w:szCs w:val="20"/>
        </w:rPr>
      </w:pPr>
    </w:p>
    <w:p w:rsidR="005B3DC3" w:rsidRPr="00661A6C" w:rsidRDefault="005B3DC3" w:rsidP="00605736">
      <w:pPr>
        <w:rPr>
          <w:sz w:val="20"/>
          <w:szCs w:val="20"/>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5B3DC3" w:rsidRDefault="00B47201" w:rsidP="00B47201">
            <w:pPr>
              <w:jc w:val="center"/>
              <w:rPr>
                <w:sz w:val="22"/>
                <w:szCs w:val="20"/>
              </w:rPr>
            </w:pPr>
            <w:r w:rsidRPr="005B3DC3">
              <w:rPr>
                <w:b/>
                <w:bCs/>
                <w:sz w:val="22"/>
                <w:szCs w:val="20"/>
              </w:rPr>
              <w:t>Адрес издательства</w:t>
            </w:r>
            <w:r w:rsidRPr="005B3DC3">
              <w:rPr>
                <w:sz w:val="22"/>
                <w:szCs w:val="20"/>
              </w:rPr>
              <w:t>:</w:t>
            </w:r>
          </w:p>
          <w:p w:rsidR="00B47201" w:rsidRDefault="00B47201" w:rsidP="00B47201">
            <w:pPr>
              <w:jc w:val="center"/>
              <w:rPr>
                <w:i/>
                <w:iCs/>
                <w:sz w:val="22"/>
                <w:szCs w:val="20"/>
              </w:rPr>
            </w:pPr>
            <w:r w:rsidRPr="005B3DC3">
              <w:rPr>
                <w:i/>
                <w:iCs/>
                <w:sz w:val="22"/>
                <w:szCs w:val="20"/>
              </w:rPr>
              <w:t>Костромская область,</w:t>
            </w:r>
          </w:p>
          <w:p w:rsidR="004506A3" w:rsidRPr="005B3DC3" w:rsidRDefault="004506A3" w:rsidP="00B47201">
            <w:pPr>
              <w:jc w:val="center"/>
              <w:rPr>
                <w:i/>
                <w:iCs/>
                <w:sz w:val="22"/>
                <w:szCs w:val="20"/>
              </w:rPr>
            </w:pPr>
            <w:bookmarkStart w:id="1" w:name="_GoBack"/>
            <w:bookmarkEnd w:id="1"/>
          </w:p>
          <w:p w:rsidR="00B47201" w:rsidRPr="005B3DC3" w:rsidRDefault="00B47201" w:rsidP="00B47201">
            <w:pPr>
              <w:jc w:val="center"/>
              <w:rPr>
                <w:i/>
                <w:iCs/>
                <w:sz w:val="22"/>
                <w:szCs w:val="20"/>
              </w:rPr>
            </w:pPr>
            <w:r w:rsidRPr="005B3DC3">
              <w:rPr>
                <w:i/>
                <w:iCs/>
                <w:sz w:val="22"/>
                <w:szCs w:val="20"/>
              </w:rPr>
              <w:t>Костромской район,</w:t>
            </w:r>
          </w:p>
          <w:p w:rsidR="00B47201" w:rsidRPr="005B3DC3" w:rsidRDefault="00B47201" w:rsidP="00B47201">
            <w:pPr>
              <w:jc w:val="center"/>
              <w:rPr>
                <w:i/>
                <w:iCs/>
                <w:sz w:val="22"/>
                <w:szCs w:val="20"/>
              </w:rPr>
            </w:pPr>
            <w:r w:rsidRPr="005B3DC3">
              <w:rPr>
                <w:i/>
                <w:iCs/>
                <w:sz w:val="22"/>
                <w:szCs w:val="20"/>
              </w:rPr>
              <w:t xml:space="preserve"> с. Сандогора,</w:t>
            </w:r>
          </w:p>
          <w:p w:rsidR="00B47201" w:rsidRPr="005B3DC3" w:rsidRDefault="00B47201" w:rsidP="00B47201">
            <w:pPr>
              <w:jc w:val="center"/>
              <w:rPr>
                <w:b/>
                <w:bCs/>
                <w:sz w:val="22"/>
                <w:szCs w:val="20"/>
              </w:rPr>
            </w:pPr>
            <w:proofErr w:type="gramStart"/>
            <w:r w:rsidRPr="005B3DC3">
              <w:rPr>
                <w:i/>
                <w:iCs/>
                <w:sz w:val="22"/>
                <w:szCs w:val="20"/>
              </w:rPr>
              <w:t>ул. Молодежная д.7</w:t>
            </w:r>
            <w:proofErr w:type="gramEnd"/>
          </w:p>
        </w:tc>
        <w:tc>
          <w:tcPr>
            <w:tcW w:w="3119" w:type="dxa"/>
          </w:tcPr>
          <w:p w:rsidR="00B47201" w:rsidRPr="005B3DC3" w:rsidRDefault="00B47201" w:rsidP="00B47201">
            <w:pPr>
              <w:jc w:val="center"/>
              <w:rPr>
                <w:b/>
                <w:bCs/>
                <w:sz w:val="22"/>
                <w:szCs w:val="20"/>
              </w:rPr>
            </w:pPr>
          </w:p>
          <w:p w:rsidR="00B47201" w:rsidRPr="005B3DC3" w:rsidRDefault="00B47201" w:rsidP="00B47201">
            <w:pPr>
              <w:jc w:val="center"/>
              <w:rPr>
                <w:b/>
                <w:bCs/>
                <w:sz w:val="22"/>
                <w:szCs w:val="20"/>
              </w:rPr>
            </w:pPr>
            <w:r w:rsidRPr="005B3DC3">
              <w:rPr>
                <w:b/>
                <w:bCs/>
                <w:sz w:val="22"/>
                <w:szCs w:val="20"/>
              </w:rPr>
              <w:t>Контактный телефон</w:t>
            </w:r>
          </w:p>
          <w:p w:rsidR="00B47201" w:rsidRPr="005B3DC3" w:rsidRDefault="00B47201" w:rsidP="00B47201">
            <w:pPr>
              <w:jc w:val="center"/>
              <w:rPr>
                <w:b/>
                <w:bCs/>
                <w:sz w:val="22"/>
                <w:szCs w:val="20"/>
              </w:rPr>
            </w:pPr>
          </w:p>
          <w:p w:rsidR="00B47201" w:rsidRPr="005B3DC3" w:rsidRDefault="00B47201" w:rsidP="00B47201">
            <w:pPr>
              <w:jc w:val="center"/>
              <w:rPr>
                <w:i/>
                <w:iCs/>
                <w:sz w:val="22"/>
                <w:szCs w:val="20"/>
              </w:rPr>
            </w:pPr>
            <w:r w:rsidRPr="005B3DC3">
              <w:rPr>
                <w:i/>
                <w:iCs/>
                <w:sz w:val="22"/>
                <w:szCs w:val="20"/>
              </w:rPr>
              <w:t>(4942) 494-300</w:t>
            </w:r>
          </w:p>
        </w:tc>
        <w:tc>
          <w:tcPr>
            <w:tcW w:w="3260" w:type="dxa"/>
            <w:vAlign w:val="center"/>
          </w:tcPr>
          <w:p w:rsidR="00B47201" w:rsidRPr="005B3DC3" w:rsidRDefault="00B47201" w:rsidP="00B47201">
            <w:pPr>
              <w:jc w:val="center"/>
              <w:rPr>
                <w:b/>
                <w:bCs/>
                <w:sz w:val="22"/>
                <w:szCs w:val="20"/>
              </w:rPr>
            </w:pPr>
            <w:proofErr w:type="gramStart"/>
            <w:r w:rsidRPr="005B3DC3">
              <w:rPr>
                <w:b/>
                <w:bCs/>
                <w:sz w:val="22"/>
                <w:szCs w:val="20"/>
              </w:rPr>
              <w:t>Ответственный за выпуск</w:t>
            </w:r>
            <w:proofErr w:type="gramEnd"/>
          </w:p>
          <w:p w:rsidR="00B47201" w:rsidRPr="005B3DC3" w:rsidRDefault="00B47201" w:rsidP="00B47201">
            <w:pPr>
              <w:jc w:val="center"/>
              <w:rPr>
                <w:b/>
                <w:bCs/>
                <w:sz w:val="22"/>
                <w:szCs w:val="20"/>
              </w:rPr>
            </w:pPr>
          </w:p>
          <w:p w:rsidR="00B47201" w:rsidRPr="005B3DC3" w:rsidRDefault="00B47201" w:rsidP="00B47201">
            <w:pPr>
              <w:jc w:val="center"/>
              <w:rPr>
                <w:i/>
                <w:iCs/>
                <w:sz w:val="22"/>
                <w:szCs w:val="20"/>
              </w:rPr>
            </w:pPr>
            <w:r w:rsidRPr="005B3DC3">
              <w:rPr>
                <w:i/>
                <w:iCs/>
                <w:sz w:val="22"/>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E2" w:rsidRDefault="00D857E2" w:rsidP="00D13D99">
      <w:pPr>
        <w:pStyle w:val="3"/>
      </w:pPr>
      <w:r>
        <w:separator/>
      </w:r>
    </w:p>
  </w:endnote>
  <w:endnote w:type="continuationSeparator" w:id="0">
    <w:p w:rsidR="00D857E2" w:rsidRDefault="00D857E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4506A3">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E2" w:rsidRDefault="00D857E2" w:rsidP="00D13D99">
      <w:pPr>
        <w:pStyle w:val="3"/>
      </w:pPr>
      <w:r>
        <w:separator/>
      </w:r>
    </w:p>
  </w:footnote>
  <w:footnote w:type="continuationSeparator" w:id="0">
    <w:p w:rsidR="00D857E2" w:rsidRDefault="00D857E2"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0952062"/>
    <w:multiLevelType w:val="hybridMultilevel"/>
    <w:tmpl w:val="4EBE56A8"/>
    <w:lvl w:ilvl="0" w:tplc="D1846E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77024FD"/>
    <w:multiLevelType w:val="hybridMultilevel"/>
    <w:tmpl w:val="1A9EA4F0"/>
    <w:lvl w:ilvl="0" w:tplc="D4649156">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9">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0"/>
  </w:num>
  <w:num w:numId="3">
    <w:abstractNumId w:val="33"/>
  </w:num>
  <w:num w:numId="4">
    <w:abstractNumId w:val="25"/>
  </w:num>
  <w:num w:numId="5">
    <w:abstractNumId w:val="32"/>
  </w:num>
  <w:num w:numId="6">
    <w:abstractNumId w:val="23"/>
  </w:num>
  <w:num w:numId="7">
    <w:abstractNumId w:val="37"/>
  </w:num>
  <w:num w:numId="8">
    <w:abstractNumId w:val="27"/>
  </w:num>
  <w:num w:numId="9">
    <w:abstractNumId w:val="31"/>
  </w:num>
  <w:num w:numId="10">
    <w:abstractNumId w:val="36"/>
  </w:num>
  <w:num w:numId="11">
    <w:abstractNumId w:val="30"/>
  </w:num>
  <w:num w:numId="12">
    <w:abstractNumId w:val="34"/>
  </w:num>
  <w:num w:numId="1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35"/>
  </w:num>
  <w:num w:numId="37">
    <w:abstractNumId w:val="20"/>
  </w:num>
  <w:num w:numId="38">
    <w:abstractNumId w:val="26"/>
  </w:num>
  <w:num w:numId="39">
    <w:abstractNumId w:val="21"/>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2B13"/>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2AB"/>
    <w:rsid w:val="0027292E"/>
    <w:rsid w:val="002745A1"/>
    <w:rsid w:val="00275D4C"/>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06A3"/>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3DC3"/>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8A4"/>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6F5"/>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3A49"/>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857E2"/>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7</cp:revision>
  <cp:lastPrinted>2021-12-28T06:16:00Z</cp:lastPrinted>
  <dcterms:created xsi:type="dcterms:W3CDTF">2021-11-21T20:48:00Z</dcterms:created>
  <dcterms:modified xsi:type="dcterms:W3CDTF">2021-12-28T06:29:00Z</dcterms:modified>
</cp:coreProperties>
</file>